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ANGESTELLTENDIENSTVERTRAG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FN [Firmenbuchnummer] beim Landesgericht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Dienstnehmer:in]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Dienstvertrag nach dem Angestelltengesetz (AngG) und dem anwendbaren Kollektivvertrag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Dienstverhältnis wird auf unbestimmte Zeit geschlossen.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Kollektivvertrag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gilt 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[Kollektivvertrag für ... (Branche)]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der jeweils gültigen Fassung. Die·der Dienstnehmer:in wird in die Verwendungsgruppe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Verwendungsgruppenjahr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[Jahr]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eingestuft.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Probemonat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erste Monat des Dienstverhältnisses gilt als Probemonat (§ 19 Abs. 2 AngG). Beide Parteien können das Dienstverhältnis während dieser Zeit jederzeit ohne Einhaltung einer Frist und ohne Angabe von Gründen auflösen.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übernimmt folgende 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Diese Aufzählung ist nicht abschliessend. Übernahme gleichwertiger Tätigkeiten ist möglich.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Dienstgebers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 Dienstreisen innerhalb Österreichs und gegebenenfalls ins Ausland sind möglich.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wöchentliche Normalarbeitszeit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[38,5 oder 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verteilt von Montag bis Freitag. Mehrarbeit und Überstunden werden gemäss AZG und Kollektivvertrag mit Zuschlägen vergütet oder in Zeitausgleich abgegolten.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Entgelt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Bruttomonatsgehalt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mindestens das KV-Mindestgehalt. Auszahlung jeweils zum Monatsende.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Sonderzahlungen.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Die·der Dienstnehmer:in erhält ein 13. und 14. Monatsgehalt (Urlaubsbeihilfe und Weihnachtsremuneration) gemäss Kollektivvertrag, aliquot zu unterjährigem Ein- oder Austritt.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gesetzliche Urlaubsanspruch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30 Werktage (25 Arbeitstage)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 Urlaubsjahr (§ 2 UrlG). Ab 25 Dienstjahren erhöht sich der Anspruch auf 36 Werktage. Der Urlaub ist in Absprache mit dem Dienstgeber zu konsumieren.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Entgeltfortzahlung im Krankheitsfall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hat Anspruch auf Entgeltfortzahlung bei Krankheit nach § 8 AngG: 6 Wochen voll, 4 Wochen halb im ersten Dienstjahr; gestaffelt steigend bis zu 12 Wochen voll und 4 Wochen halb ab dem 26. Dienstjahr.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Kündigung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Ablauf des Probemonats gelten folgende Kündigungsfristen (§ 20 AngG):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Kündigung durch den Dienstgeber: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mindestens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6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gestaffelt nach Dienstzeit bis zu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5 Monaten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(ab 25 Dienstjahren);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jeweils zum Quartalsende (31.03., 30.06., 30.09., 31.12.), sofern nicht der 15. oder Monatsende vertraglich vereinbart wird.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Kündigung durch die·den Dienstnehmer:in: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1 Monat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zum Monatsende (verlängerbar durch Vertrag oder KV).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Kündigungen bedürfen der Schriftform (Beweissicherung). Eine vorzeitige Auflösung aus wichtigem Grund bleibt unberührt (§ 27 AngG für Dienstgeber, § 26 AngG für Dienstnehmer:in).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11 Sondervereinbarungen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Verschwiegenheit.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Die·der Dienstnehmer:in verpflichtet sich zur Verschwiegenheit über Geschäfts- und Betriebsgeheimnisse während und nach Beendigung des Dienstverhältnisses.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Konkurrenzklausel.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[Optional; nur wirksam unter den Voraussetzungen des § 36 AngG: Monatsentgelt über gesetzlicher Schwelle, max. 1 Jahr Dauer, Tätigkeitsbereich des Dienstgebers].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12 Sozialversicherung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der Österreichischen Gesundheitskasse (ÖGK), AUVA, Pensionsversicherung, Arbeitslosenversicherung sowie der betrieblichen Mitarbeitervorsorgekasse (BV-Kasse, „Abfertigung neu").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Dienstgeber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Dienstnehmer:in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Angestelltenvertrag Österreich (unbefristet)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