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LEHRVERTRAG (Vorbereitung)</w:t>
      </w:r>
    </w:p>
    <w:p>
      <w:pPr>
        <w:spacing w:after="120"/>
        <w:ind w:left="720"/>
      </w:pPr>
      <w:r>
        <w:rPr>
          <w:rFonts w:ascii="Calibri" w:cs="Calibri" w:eastAsia="Calibri" w:hAnsi="Calibri"/>
          <w:b w:val="false"/>
          <w:bCs w:val="false"/>
          <w:i/>
          <w:iCs/>
        </w:rPr>
        <w:t xml:space="preserve">Hinweis: Der eigentliche Lehrvertrag wird auf dem standardisierten SDBB-Formular abgeschlossen und vom kantonalen Berufsbildungsamt genehmigt. Diese Vorlage dient zur internen Vorbereitung.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UID [Nummer],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„Lehrbetrieb"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 lernenden Person]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geboren am [Geburtsdatum], wohnhaft [vollständige Adresse], AHV-Nummer [Nummer], gesetzlich vertreten durch [Name + Funktion der·des gesetzlichen Vertreter:in, falls minderjährig],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„lernende Person"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Lehrvertrag nach Art. 344 ff. OR und Art. 14 BBG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Beruf und Lehrdauer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lernende Person wird zur·zum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[Berufsbezeichnung gemäss Bildungsverordnung]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(EFZ / EBA) ausgebildet.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Lehrbeginn: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Lehrdauer: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[2, 3 oder 4] Jahre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Voraussichtlicher Abschluss: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Probezeit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bis 3]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Während dieser Zeit kann der Lehrvertrag von beiden Seiten mit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7 Tagen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Frist gekündigt werden (Art. 344a Abs. 4 OR).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Berufsbildner:in im Lehrbetrieb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lernende Person wird betreut durch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Berufsbildner:in mit eidgenössischem Befähigungsausweis.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Berufsschule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lernende Person besucht die Berufsschule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der Berufsschule]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oder 2] Tagen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pro Woche. Die Berufsschulzeit gilt als bezahlte Arbeitszeit.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Lehrlingslohn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Bruttomonatslohn beträgt:</w:t>
      </w: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Auszahlung am Monatsende auf das von der lernenden Person angegebene Konto. Ein 13. Monatslohn kann gemäss Branchenusus zusätzlich vereinbart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Arbeitszeit und Ferien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wöchentliche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 bis 42]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inklusive Berufsschule und überbetriebliche Kurse. Lernende unter 20 Jahren haben Anspruch auf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5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Ferien pro Jahr (Art. 329a OR), grundsätzlich während der Schulferien.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Pflichten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Pflichten des Lehrbetriebs: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Ausbildung gemäss Bildungsverordnung und Bildungsplan, Bereitstellung Arbeitsmittel und Schutzausrüstung, Übernahme der Kurskosten, Förderung des Berufsschulbesuchs, Zeugnis am Ende der Lehre.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Pflichten der lernenden Person: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Sorgfältige Erfüllung der Lehrpflichten, regelmässiger Berufsschulbesuch, Führung einer Lerndokumentation, Befolgen der Anweisungen.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Sozialversicherungen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 bei AHV/IV/EO, ALV, UVG, Krankentaggeld; BVG ab dem 1. Januar nach Vollendung des 17. Lebensjahres und Überschreiten der Eintrittsschwelle.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Qualifikationsverfahren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lernende Person legt am Ende der Lehrzeit das eidgenössische Qualifikationsverfahren ab und erhält bei Bestehen das eidgenössische Fähigkeitszeugnis (EFZ) oder das eidgenössische Berufsattest (EBA).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Beendigung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 der Probezeit kann der Lehrvertrag nur aus wichtigem Grund gekündigt werden (Art. 346 OR). Eine einvernehmliche Auflösung ist jederzeit schriftlich möglich.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Lehrbetrieb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 lernende Person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Gesetzliche·r Vertreter:in (falls minderjährig)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Lehrvertrag Schweiz (Berufslehre)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