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DE PROFESSIONNALISATION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Référence Cerfa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12434*04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Convention tripartite avec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et adresse de l'organisme de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de l'alternant·e]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le·la Salarié·e en professionnalisation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qualification visée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dans le cadre d'un contrat de professionnalisation,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vue de l'obtention de la qualification suivante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Intitulé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[titre exact de la qualification]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Niveau RNCP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[niveau]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Code RNCP ou RS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[code]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Forme et durée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sous la forme suivante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CDD spécifique d'une durée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CDI dont la phase de professionnalisation initiale durera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est prévue, calculée selon la durée et la forme du contrat, conformément aux articles L1242-10 (CDD) ou L1221-19 et suivants (CDI) du Code du travail.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Fonctions et poste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lien direct avec la qualification visée. Missions principales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Organisation de la formation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Organisme de formation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 et adresse]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Volume horaire total de formation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[15 à 25]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la durée totale du contrat (minimum 150 heures).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Calendrier d'alternance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[par exemple : 3 jours en entreprise / 2 jours en formation par semaine]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Modalités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[présentiel / distance / mixte]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Tutorat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suivi·e en entreprise par un·e tuteur·rice désigné·e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Nom Prénom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 du·de la tuteur·rice]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Fonction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[fonction occupée]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Justification de la qualification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[diplôme dans le domaine et 2 ans d'expérience minimum]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Rémunération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percevra une rémunération mensuelle brute calculée selon le barème légal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Profil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% du SMIC ou minimum conventionnel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Moins de 21 ans, sans qualification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55 %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Moins de 21 ans, avec qualification niveau 4 minimum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65 %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21 à 25 ans, sans qualification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70 %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21 à 25 ans, avec qualification niveau 4 minimum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80 %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26 ans et plus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100 % du SMIC ou 85 % du minimum conventionnel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Application au présent contrat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 brut mensuel]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Durée du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formation comprise dans le temps de travail effectif. Repos hebdomadaire et quotidien selon les règles du droit commun.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Congés payés et rupture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Congés payés : 2,5 jours ouvrables par mois travaillé, dans les conditions du droit commun.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Rupture : pendant la période d'essai, libre par chacune des parties. Au-delà, règles applicables au CDD ou au CDI selon la forme retenue. Pas d'indemnité de précarité due si l'action de professionnalisation est conduite à son terme.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Aides et financements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transmis à l'OPCO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l'OPCO]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dans les 5 jours suivant son démarrage.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Prise en charge OPCO de la formation et du tutorat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[à confirmer auprès de l'OPCO]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Aide à l'embauche éventuelle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[éligibilité à confirmer]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Réduction de cotisations sociales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[selon dispositif en vigueur]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trois exemplaires originaux (employeur, salarié·e, organisme de formation).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Salarié·e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L'Organisme de formation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« lu et approuvé »]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professionnalisation (France)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