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Dispatcher (m/w/d) at a German freight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freight and logistics SMB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trucks, is looking for a Dispatcher for the operational steering of route planning with a focus 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[local haulage / long-haul / mixed]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[regional / DACH / Europe]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radius.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a Dispatcher you run route planning and driver dispatch for a fleet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[20-200]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vehicles with shipment type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[groupage / part load / full load / temperature-controlled / ADR dangerous goods]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[regional, national or European]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radius. You are the central interface between drivers, customers and freight-operations management and report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[freight-operations management / branch management / COO]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 close partnership with warehouse management, accounting and sales.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Daily dispatch for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trucks and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drivers: route planning, loading planning, shift and break planning respecting driving and rest times under EC Regulation 561/2006 and the Drivers' Working Hours Act.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Real-time steering of running routes: disruption management (breakdown, traffic, weather, customer rescheduling), re-dispatch, communication to drivers and customers, escalation to freight-operations management in critical situations.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Read out and analyze the driver cards and tachograph mass memory on a regular cadence (driver card every 28 days, mass memory every 90 days)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[TIScan, Tachoscan, VDO Fleet or comparable software]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escalate violations with a documented action.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utilization and empty kilometers: systematic return-load search via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[TimoCom, Trans.eu or other freight exchanges]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route pairing for regular customers, monthly reporting of route metrics to freight-operations management.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Customer communication in day-to-day business: confirming orders, clarifying time slots and special requirements, transparent information on disruptions, proposing alternatives at bottlenecks.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the focus is international transport]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Observe the EU Mobility Package and the posting directive on cross-border routes with correct registration via IMI and observance of the cabotage rules.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the focus is ADR dangerous goods]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Ensure dangerous-goods compliance: driver ADR licenses, accompanying papers, written instructions, transport-unit equipment in coordination with the dangerous-goods safety adviser.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2 to 8 years of experience in truck dispatch or a route-planning role at a German freight or logistics SMB; a proven command of driving and rest times under EC Regulation 561/2006 and the Drivers' Working Hours Act; command of at least one common TMS (Transics, Soloplan CarLo, ABACUS, Active-Logistics or comparable); calm and structured communication under stress.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with freight exchanges (TimoCom, Trans.eu), telematics steering (Webfleet, VDO, Continental), the DATEV accounting interface, English skills for international routes, the ADR license 1.3 for dangerous-goods dispatch, experience in temperature-controlled transport or heavy and special transport.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purely administrative back-office experience without real-time route control; pure warehouse-management experience without truck dispatch; a lack of familiarity with driving and rest times; a harsh command style toward drivers (a retention risk in a driver-shortage market); instability (several 9-month stints in a row without a reason for the sector change).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[35-55]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 and fleet size, plus shift and night allowances under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 collective agreement or works agreement]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No structural variable sales component; a possible annual bonus on route-efficiency or compliance targets per company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on-site, shift work per plan; a typical early shift 5 a.m.-1:30 p.m. or late shift 1 p.m.-9:30 p.m., occasional weekend on-call standby]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[shift and night allowances under § 3b EStG, company pension, a job ticket or fuel voucher, a meal subsidy, vacation days, a professional-development budget for TMS training or the ADR license]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[TMS, telematics, freight-exchange connection, driver-card read-out, accounting integration with DATEV or Lexware, customer track-and-trace]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