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Logistikleiter:in (m/w/d) at a German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an SMB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[industry]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staff,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staff in logistics,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shipments per month, is looking for a Logistics Manager to run logistics end to end with a focus 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[warehousing plus shipping plus transport / B2B groupage / e-commerce dispatch / production logistics]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The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Logistics Manager you steer the site's entire logistics (warehousing, shipping, transport, inventory, carrier steering, compliance) for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[30-150]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staff,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shipments per month and a freight volume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per year. You report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 / the COO / the commercial lead]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work in close partnership with sales, procurement, production, finance, HR and the Betriebsrat.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logistics KPIs: OTIF, freight-cost ratio, inventory accuracy, warehouse productivity per hour, complaint rate. Monthly reporting to management with lever identification.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Negotiate and manage the carrier contracts (tender, renewal, new appointment, carrier mix) with current partners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[DHL, DB Schenker, Dachser, Kühne+Nagel, Rhenus, Hellmann or others]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build a competitive carrier portfolio.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Operationally steer the warehouse and shipping: people, shift and process leadership with the team leads, goods receipt, putaway, picking, packing, dispatch.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Ensure compliance: the Güterkraftverkehrsgesetz GüKG, dangerous goods under GGVSEB (incl. appointing a Gefahrgutbeauftragter above defined quantities), customs, the Lieferkettengesetz LkSG, warehouse occupational safety under DGUV.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the focus is a WMS or S&amp;OP build-up]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WMS or S&amp;OP roadmap: requirements spec, tender, implementation, training, go-live with a fallback plan and a stabilization phase.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Inventory steering: ABC analysis, safety stocks, slow movers, forecast accuracy, stocktake strategy, cross-functional stand-ups with sales and procurement.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Drive the operational steering cadence: a daily operations stand-up, a weekly carrier and warehouse review, monthly reporting to management, an annual supplier and carrier review.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5-12 years of experience in logistics leadership or an end-to-end logistics steering role at a German SMB or a mid-sized organization (30-150 logistics staff); proven command of OTIF steering and freight-cost optimization; experience in carrier tenders and carrier steering; command of at least one WMS and familiarity with the German compliance regulations (GüKG, GGVSEB, LkSG, DGUV).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specialization in S&amp;OP build-up, WMS or ERP migration, multi-site responsibility or international supply chain; experience in a comparable industry; English language skills for international carriers and carrier contracts; prior experience in an adjacent role (warehouse management with a commercial extension, COO in the Mittelstand with a logistics share).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purely operational warehouse-management experience with no carrier steering and commercial responsibility; purely administrative procurement experience with no operational logistics link; no familiarity with the German compliance regulations; instability (several 12-month stints in a row).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[55-92]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experience, site size and freight volume. No structural variable component; a possible annual bonus of 5-15 % on achieved OTIF, inventory or freight-cost targets, per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on-site with 4-5 days on-site, based at the logistics site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company car with private use or a job ticket, JobRad, meal allowance, vacation days per Tarifvertrag or above, professional-development budget, BVL membership]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[ERP SAP or Microsoft Dynamics or proAlpha, WMS SAP EWM or viadat or PSI Logistics or proLogistik, TMS Cargoclix or Transporeon, carrier portals, accounting integration with DATEV or Lexware]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