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rPr>
          <w:rFonts w:ascii="Calibri" w:cs="Calibri" w:eastAsia="Calibri" w:hAnsi="Calibri"/>
          <w:b w:val="false"/>
          <w:bCs w:val="false"/>
          <w:i w:val="false"/>
          <w:iCs w:val="false"/>
        </w:rPr>
        <w:t xml:space="preserve">Medizinische:r Fachangestellte:r (MFA, m/w/d) for the medical practice</w:t>
      </w:r>
    </w:p>
    <w:p>
      <w:pPr>
        <w:spacing w:after="120"/>
      </w:pPr>
      <w:r>
        <w:rPr>
          <w:rFonts w:ascii="Calibri" w:cs="Calibri" w:eastAsia="Calibri" w:hAnsi="Calibri"/>
          <w:b/>
          <w:bCs/>
          <w:i w:val="false"/>
          <w:iCs w:val="false"/>
        </w:rPr>
        <w:t xml:space="preserve">[Practice name]</w:t>
      </w:r>
      <w:r>
        <w:rPr>
          <w:rFonts w:ascii="Calibri" w:cs="Calibri" w:eastAsia="Calibri" w:hAnsi="Calibri"/>
          <w:b w:val="false"/>
          <w:bCs w:val="false"/>
          <w:i w:val="false"/>
          <w:iCs w:val="false"/>
        </w:rPr>
        <w:t xml:space="preserve">, </w:t>
      </w:r>
      <w:r>
        <w:rPr>
          <w:rFonts w:ascii="Calibri" w:cs="Calibri" w:eastAsia="Calibri" w:hAnsi="Calibri"/>
          <w:b/>
          <w:bCs/>
          <w:i w:val="false"/>
          <w:iCs w:val="false"/>
        </w:rPr>
        <w:t xml:space="preserve">[specialty, e.g. general practice, internal medicine, cardiology, dermatology, gynecology, pediatrics]</w:t>
      </w:r>
      <w:r>
        <w:rPr>
          <w:rFonts w:ascii="Calibri" w:cs="Calibri" w:eastAsia="Calibri" w:hAnsi="Calibri"/>
          <w:b w:val="false"/>
          <w:bCs w:val="false"/>
          <w:i w:val="false"/>
          <w:iCs w:val="false"/>
        </w:rPr>
        <w:t xml:space="preserve"> based in </w:t>
      </w:r>
      <w:r>
        <w:rPr>
          <w:rFonts w:ascii="Calibri" w:cs="Calibri" w:eastAsia="Calibri" w:hAnsi="Calibri"/>
          <w:b/>
          <w:bCs/>
          <w:i w:val="false"/>
          <w:iCs w:val="false"/>
        </w:rPr>
        <w:t xml:space="preserve">[city]</w:t>
      </w:r>
      <w:r>
        <w:rPr>
          <w:rFonts w:ascii="Calibri" w:cs="Calibri" w:eastAsia="Calibri" w:hAnsi="Calibri"/>
          <w:b w:val="false"/>
          <w:bCs w:val="false"/>
          <w:i w:val="false"/>
          <w:iCs w:val="false"/>
        </w:rPr>
        <w:t xml:space="preserve">, with </w:t>
      </w:r>
      <w:r>
        <w:rPr>
          <w:rFonts w:ascii="Calibri" w:cs="Calibri" w:eastAsia="Calibri" w:hAnsi="Calibri"/>
          <w:b/>
          <w:bCs/>
          <w:i w:val="false"/>
          <w:iCs w:val="false"/>
        </w:rPr>
        <w:t xml:space="preserve">[X]</w:t>
      </w:r>
      <w:r>
        <w:rPr>
          <w:rFonts w:ascii="Calibri" w:cs="Calibri" w:eastAsia="Calibri" w:hAnsi="Calibri"/>
          <w:b w:val="false"/>
          <w:bCs w:val="false"/>
          <w:i w:val="false"/>
          <w:iCs w:val="false"/>
        </w:rPr>
        <w:t xml:space="preserve"> doctors and </w:t>
      </w:r>
      <w:r>
        <w:rPr>
          <w:rFonts w:ascii="Calibri" w:cs="Calibri" w:eastAsia="Calibri" w:hAnsi="Calibri"/>
          <w:b/>
          <w:bCs/>
          <w:i w:val="false"/>
          <w:iCs w:val="false"/>
        </w:rPr>
        <w:t xml:space="preserve">[X]</w:t>
      </w:r>
      <w:r>
        <w:rPr>
          <w:rFonts w:ascii="Calibri" w:cs="Calibri" w:eastAsia="Calibri" w:hAnsi="Calibri"/>
          <w:b w:val="false"/>
          <w:bCs w:val="false"/>
          <w:i w:val="false"/>
          <w:iCs w:val="false"/>
        </w:rPr>
        <w:t xml:space="preserve"> MFA, is seeking a Medizinische:r Fachangestellte:r full-time to support reception, treatment assistance and billing.</w:t>
      </w:r>
    </w:p>
    <w:p>
      <w:pPr>
        <w:pStyle w:val="Heading4"/>
      </w:pPr>
      <w:r>
        <w:rPr>
          <w:rFonts w:ascii="Calibri" w:cs="Calibri" w:eastAsia="Calibri" w:hAnsi="Calibri"/>
          <w:b w:val="false"/>
          <w:bCs w:val="false"/>
          <w:i w:val="false"/>
          <w:iCs w:val="false"/>
        </w:rPr>
        <w:t xml:space="preserve">Your role</w:t>
      </w:r>
    </w:p>
    <w:p>
      <w:pPr>
        <w:spacing w:after="120"/>
      </w:pPr>
      <w:r>
        <w:rPr>
          <w:rFonts w:ascii="Calibri" w:cs="Calibri" w:eastAsia="Calibri" w:hAnsi="Calibri"/>
          <w:b w:val="false"/>
          <w:bCs w:val="false"/>
          <w:i w:val="false"/>
          <w:iCs w:val="false"/>
        </w:rPr>
        <w:t xml:space="preserve">As a Medizinische:r Fachangestellte:r you support the practice team in daily patient care and practice organization. You are the first point of contact for patients at reception and on the phone, you assist during consultations, and you contribute to KV and private billing. You report to the </w:t>
      </w:r>
      <w:r>
        <w:rPr>
          <w:rFonts w:ascii="Calibri" w:cs="Calibri" w:eastAsia="Calibri" w:hAnsi="Calibri"/>
          <w:b/>
          <w:bCs/>
          <w:i w:val="false"/>
          <w:iCs w:val="false"/>
        </w:rPr>
        <w:t xml:space="preserve">[practice owner / practice manager]</w:t>
      </w:r>
      <w:r>
        <w:rPr>
          <w:rFonts w:ascii="Calibri" w:cs="Calibri" w:eastAsia="Calibri" w:hAnsi="Calibri"/>
          <w:b w:val="false"/>
          <w:bCs w:val="false"/>
          <w:i w:val="false"/>
          <w:iCs w:val="false"/>
        </w:rPr>
        <w:t xml:space="preserve">.</w:t>
      </w:r>
    </w:p>
    <w:p>
      <w:pPr>
        <w:pStyle w:val="Heading4"/>
      </w:pPr>
      <w:r>
        <w:rPr>
          <w:rFonts w:ascii="Calibri" w:cs="Calibri" w:eastAsia="Calibri" w:hAnsi="Calibri"/>
          <w:b w:val="false"/>
          <w:bCs w:val="false"/>
          <w:i w:val="false"/>
          <w:iCs w:val="false"/>
        </w:rPr>
        <w:t xml:space="preserve">Key responsibilities</w:t>
      </w:r>
    </w:p>
    <w:p>
      <w:pPr>
        <w:pStyle w:val="ListParagraph"/>
        <w:numPr>
          <w:ilvl w:val="0"/>
          <w:numId w:val="1"/>
        </w:numPr>
        <w:spacing w:after="60"/>
      </w:pPr>
      <w:r>
        <w:rPr>
          <w:rFonts w:ascii="Calibri" w:cs="Calibri" w:eastAsia="Calibri" w:hAnsi="Calibri"/>
          <w:b w:val="false"/>
          <w:bCs w:val="false"/>
          <w:i w:val="false"/>
          <w:iCs w:val="false"/>
        </w:rPr>
        <w:t xml:space="preserve">Reception and scheduling: in-person and phone check-in of patients, maintaining the appointment calendar, insurance check, prescription and results requests within the doctor-approved scope.</w:t>
      </w:r>
    </w:p>
    <w:p>
      <w:pPr>
        <w:pStyle w:val="ListParagraph"/>
        <w:numPr>
          <w:ilvl w:val="0"/>
          <w:numId w:val="1"/>
        </w:numPr>
        <w:spacing w:after="60"/>
      </w:pPr>
      <w:r>
        <w:rPr>
          <w:rFonts w:ascii="Calibri" w:cs="Calibri" w:eastAsia="Calibri" w:hAnsi="Calibri"/>
          <w:b w:val="false"/>
          <w:bCs w:val="false"/>
          <w:i w:val="false"/>
          <w:iCs w:val="false"/>
        </w:rPr>
        <w:t xml:space="preserve">Consultation support: preparing and accompanying examinations, blood draws, ECG with a preliminary reading, wound care, dressing changes, vital signs, </w:t>
      </w:r>
      <w:r>
        <w:rPr>
          <w:rFonts w:ascii="Calibri" w:cs="Calibri" w:eastAsia="Calibri" w:hAnsi="Calibri"/>
          <w:b/>
          <w:bCs/>
          <w:i w:val="false"/>
          <w:iCs w:val="false"/>
        </w:rPr>
        <w:t xml:space="preserve">[specialty-specific routines, e.g. spirometry, ergometry, vaccine management, minor surgical assistance]</w:t>
      </w:r>
      <w:r>
        <w:rPr>
          <w:rFonts w:ascii="Calibri" w:cs="Calibri" w:eastAsia="Calibri" w:hAnsi="Calibri"/>
          <w:b w:val="false"/>
          <w:bCs w:val="false"/>
          <w:i w:val="false"/>
          <w:iCs w:val="false"/>
        </w:rPr>
        <w:t xml:space="preserve">.</w:t>
      </w:r>
    </w:p>
    <w:p>
      <w:pPr>
        <w:pStyle w:val="ListParagraph"/>
        <w:numPr>
          <w:ilvl w:val="0"/>
          <w:numId w:val="1"/>
        </w:numPr>
        <w:spacing w:after="60"/>
      </w:pPr>
      <w:r>
        <w:rPr>
          <w:rFonts w:ascii="Calibri" w:cs="Calibri" w:eastAsia="Calibri" w:hAnsi="Calibri"/>
          <w:b w:val="false"/>
          <w:bCs w:val="false"/>
          <w:i w:val="false"/>
          <w:iCs w:val="false"/>
        </w:rPr>
        <w:t xml:space="preserve">Documentation in the practice software </w:t>
      </w:r>
      <w:r>
        <w:rPr>
          <w:rFonts w:ascii="Calibri" w:cs="Calibri" w:eastAsia="Calibri" w:hAnsi="Calibri"/>
          <w:b/>
          <w:bCs/>
          <w:i w:val="false"/>
          <w:iCs w:val="false"/>
        </w:rPr>
        <w:t xml:space="preserve">[Albis / T2med / MediStar / Medatixx / x.isynet / TurboMed / S3 / Doctolib]</w:t>
      </w:r>
      <w:r>
        <w:rPr>
          <w:rFonts w:ascii="Calibri" w:cs="Calibri" w:eastAsia="Calibri" w:hAnsi="Calibri"/>
          <w:b w:val="false"/>
          <w:bCs w:val="false"/>
          <w:i w:val="false"/>
          <w:iCs w:val="false"/>
        </w:rPr>
        <w:t xml:space="preserve">: creating and maintaining the patient record, entering findings per the doctor's instruction, managing master data.</w:t>
      </w:r>
    </w:p>
    <w:p>
      <w:pPr>
        <w:pStyle w:val="ListParagraph"/>
        <w:numPr>
          <w:ilvl w:val="0"/>
          <w:numId w:val="1"/>
        </w:numPr>
        <w:spacing w:after="60"/>
      </w:pPr>
      <w:r>
        <w:rPr>
          <w:rFonts w:ascii="Calibri" w:cs="Calibri" w:eastAsia="Calibri" w:hAnsi="Calibri"/>
          <w:b w:val="false"/>
          <w:bCs w:val="false"/>
          <w:i w:val="false"/>
          <w:iCs w:val="false"/>
        </w:rPr>
        <w:t xml:space="preserve">KV billing (EBM) for statutory-insured patients: capturing services on the day of treatment, factual review across the quarter, a four-eyes check before submission, correspondence with the KV on queries.</w:t>
      </w:r>
    </w:p>
    <w:p>
      <w:pPr>
        <w:pStyle w:val="ListParagraph"/>
        <w:numPr>
          <w:ilvl w:val="0"/>
          <w:numId w:val="1"/>
        </w:numPr>
        <w:spacing w:after="60"/>
      </w:pPr>
      <w:r>
        <w:rPr>
          <w:rFonts w:ascii="Calibri" w:cs="Calibri" w:eastAsia="Calibri" w:hAnsi="Calibri"/>
          <w:b w:val="false"/>
          <w:bCs w:val="false"/>
          <w:i w:val="false"/>
          <w:iCs w:val="false"/>
        </w:rPr>
        <w:t xml:space="preserve">Private billing (GOÄ) for private patients and self-payers: capturing services, preparing the invoicing, coordinating with the external private-billing agency </w:t>
      </w:r>
      <w:r>
        <w:rPr>
          <w:rFonts w:ascii="Calibri" w:cs="Calibri" w:eastAsia="Calibri" w:hAnsi="Calibri"/>
          <w:b/>
          <w:bCs/>
          <w:i w:val="false"/>
          <w:iCs w:val="false"/>
        </w:rPr>
        <w:t xml:space="preserve">[e.g. PVS, BFS Health Finance, Medas]</w:t>
      </w:r>
      <w:r>
        <w:rPr>
          <w:rFonts w:ascii="Calibri" w:cs="Calibri" w:eastAsia="Calibri" w:hAnsi="Calibri"/>
          <w:b w:val="false"/>
          <w:bCs w:val="false"/>
          <w:i w:val="false"/>
          <w:iCs w:val="false"/>
        </w:rPr>
        <w:t xml:space="preserve"> if used.</w:t>
      </w:r>
    </w:p>
    <w:p>
      <w:pPr>
        <w:pStyle w:val="ListParagraph"/>
        <w:numPr>
          <w:ilvl w:val="0"/>
          <w:numId w:val="1"/>
        </w:numPr>
        <w:spacing w:after="60"/>
      </w:pPr>
      <w:r>
        <w:rPr>
          <w:rFonts w:ascii="Calibri" w:cs="Calibri" w:eastAsia="Calibri" w:hAnsi="Calibri"/>
          <w:b w:val="false"/>
          <w:bCs w:val="false"/>
          <w:i w:val="false"/>
          <w:iCs w:val="false"/>
        </w:rPr>
        <w:t xml:space="preserve">Hygiene and stock-keeping: compliance with hygiene standards per KRINKO recommendations, maintaining the hygiene plans, ordering medical consumables, maintenance and inspection deadlines.</w:t>
      </w:r>
    </w:p>
    <w:p>
      <w:pPr>
        <w:pStyle w:val="ListParagraph"/>
        <w:numPr>
          <w:ilvl w:val="0"/>
          <w:numId w:val="1"/>
        </w:numPr>
        <w:spacing w:after="60"/>
      </w:pPr>
      <w:r>
        <w:rPr>
          <w:rFonts w:ascii="Calibri" w:cs="Calibri" w:eastAsia="Calibri" w:hAnsi="Calibri"/>
          <w:b/>
          <w:bCs/>
          <w:i w:val="false"/>
          <w:iCs w:val="false"/>
        </w:rPr>
        <w:t xml:space="preserve">[If applicable]</w:t>
      </w:r>
      <w:r>
        <w:rPr>
          <w:rFonts w:ascii="Calibri" w:cs="Calibri" w:eastAsia="Calibri" w:hAnsi="Calibri"/>
          <w:b w:val="false"/>
          <w:bCs w:val="false"/>
          <w:i w:val="false"/>
          <w:iCs w:val="false"/>
        </w:rPr>
        <w:t xml:space="preserve"> DMP consultation: organizing the quarterly DMP appointments (diabetes, coronary heart disease, asthma, COPD), documentation in the practice software, on-time submission to the data office.</w:t>
      </w:r>
    </w:p>
    <w:p>
      <w:pPr>
        <w:pStyle w:val="ListParagraph"/>
        <w:numPr>
          <w:ilvl w:val="0"/>
          <w:numId w:val="1"/>
        </w:numPr>
        <w:spacing w:after="60"/>
      </w:pPr>
      <w:r>
        <w:rPr>
          <w:rFonts w:ascii="Calibri" w:cs="Calibri" w:eastAsia="Calibri" w:hAnsi="Calibri"/>
          <w:b w:val="false"/>
          <w:bCs w:val="false"/>
          <w:i w:val="false"/>
          <w:iCs w:val="false"/>
        </w:rPr>
        <w:t xml:space="preserve">Patient communication in sensitive situations: explaining waits, absorbing complaints, supporting anxious or older patients, clearly upholding confidentiality under § 203 StGB.</w:t>
      </w:r>
    </w:p>
    <w:p>
      <w:pPr>
        <w:pStyle w:val="Heading4"/>
      </w:pPr>
      <w:r>
        <w:rPr>
          <w:rFonts w:ascii="Calibri" w:cs="Calibri" w:eastAsia="Calibri" w:hAnsi="Calibri"/>
          <w:b w:val="false"/>
          <w:bCs w:val="false"/>
          <w:i w:val="false"/>
          <w:iCs w:val="false"/>
        </w:rPr>
        <w:t xml:space="preserve">Profile</w:t>
      </w:r>
    </w:p>
    <w:p>
      <w:pPr>
        <w:pStyle w:val="ListParagraph"/>
        <w:numPr>
          <w:ilvl w:val="0"/>
          <w:numId w:val="1"/>
        </w:numPr>
        <w:spacing w:after="60"/>
      </w:pPr>
      <w:r>
        <w:rPr>
          <w:rFonts w:ascii="Calibri" w:cs="Calibri" w:eastAsia="Calibri" w:hAnsi="Calibri"/>
          <w:b/>
          <w:bCs/>
          <w:i w:val="false"/>
          <w:iCs w:val="false"/>
        </w:rPr>
        <w:t xml:space="preserve">Required</w:t>
      </w:r>
      <w:r>
        <w:rPr>
          <w:rFonts w:ascii="Calibri" w:cs="Calibri" w:eastAsia="Calibri" w:hAnsi="Calibri"/>
          <w:b w:val="false"/>
          <w:bCs w:val="false"/>
          <w:i w:val="false"/>
          <w:iCs w:val="false"/>
        </w:rPr>
        <w:t xml:space="preserve">: a completed three-year apprenticeship as a Medizinische:r Fachangestellte:r (MFA) with a qualification before the responsible medical association (Ärztekammer); confident use of at least one common practice software (Albis, T2med, MediStar, Medatixx, x.isynet, TurboMed, S3 or Doctolib); basic routine in the standard clinical tasks (blood draws, ECG, dressing changes, vital signs); clear adherence to confidentiality and GDPR requirements; friendly, calm patient communication even in stressful situations.</w:t>
      </w:r>
    </w:p>
    <w:p>
      <w:pPr>
        <w:pStyle w:val="ListParagraph"/>
        <w:numPr>
          <w:ilvl w:val="0"/>
          <w:numId w:val="1"/>
        </w:numPr>
        <w:spacing w:after="60"/>
      </w:pPr>
      <w:r>
        <w:rPr>
          <w:rFonts w:ascii="Calibri" w:cs="Calibri" w:eastAsia="Calibri" w:hAnsi="Calibri"/>
          <w:b/>
          <w:bCs/>
          <w:i w:val="false"/>
          <w:iCs w:val="false"/>
        </w:rPr>
        <w:t xml:space="preserve">Desired</w:t>
      </w:r>
      <w:r>
        <w:rPr>
          <w:rFonts w:ascii="Calibri" w:cs="Calibri" w:eastAsia="Calibri" w:hAnsi="Calibri"/>
          <w:b w:val="false"/>
          <w:bCs w:val="false"/>
          <w:i w:val="false"/>
          <w:iCs w:val="false"/>
        </w:rPr>
        <w:t xml:space="preserve">: </w:t>
      </w:r>
      <w:r>
        <w:rPr>
          <w:rFonts w:ascii="Calibri" w:cs="Calibri" w:eastAsia="Calibri" w:hAnsi="Calibri"/>
          <w:b/>
          <w:bCs/>
          <w:i w:val="false"/>
          <w:iCs w:val="false"/>
        </w:rPr>
        <w:t xml:space="preserve">[1-5]</w:t>
      </w:r>
      <w:r>
        <w:rPr>
          <w:rFonts w:ascii="Calibri" w:cs="Calibri" w:eastAsia="Calibri" w:hAnsi="Calibri"/>
          <w:b w:val="false"/>
          <w:bCs w:val="false"/>
          <w:i w:val="false"/>
          <w:iCs w:val="false"/>
        </w:rPr>
        <w:t xml:space="preserve"> years of experience at a comparable practice or in the same specialty; experience with EBM quarterly billing and GOÄ private billing; routine in DMP documentation and in GP-centered care; an additional qualification (wound management, hygiene officer, practice management, oncology); good English for international patients.</w:t>
      </w:r>
    </w:p>
    <w:p>
      <w:pPr>
        <w:pStyle w:val="ListParagraph"/>
        <w:numPr>
          <w:ilvl w:val="0"/>
          <w:numId w:val="1"/>
        </w:numPr>
        <w:spacing w:after="60"/>
      </w:pPr>
      <w:r>
        <w:rPr>
          <w:rFonts w:ascii="Calibri" w:cs="Calibri" w:eastAsia="Calibri" w:hAnsi="Calibri"/>
          <w:b/>
          <w:bCs/>
          <w:i w:val="false"/>
          <w:iCs w:val="false"/>
        </w:rPr>
        <w:t xml:space="preserve">Disqualifying</w:t>
      </w:r>
      <w:r>
        <w:rPr>
          <w:rFonts w:ascii="Calibri" w:cs="Calibri" w:eastAsia="Calibri" w:hAnsi="Calibri"/>
          <w:b w:val="false"/>
          <w:bCs w:val="false"/>
          <w:i w:val="false"/>
          <w:iCs w:val="false"/>
        </w:rPr>
        <w:t xml:space="preserve">: no MFA apprenticeship or equivalent qualification (career changes follow a separate profile with longer onboarding, not advertised here); a lack of care in sensitive routines (blood draws, documentation, sample dispatch); difficulty with confidentiality under § 203 StGB; irritability or defensiveness in dealing with demanding patients.</w:t>
      </w:r>
    </w:p>
    <w:p>
      <w:pPr>
        <w:pStyle w:val="Heading4"/>
      </w:pPr>
      <w:r>
        <w:rPr>
          <w:rFonts w:ascii="Calibri" w:cs="Calibri" w:eastAsia="Calibri" w:hAnsi="Calibri"/>
          <w:b w:val="false"/>
          <w:bCs w:val="false"/>
          <w:i w:val="false"/>
          <w:iCs w:val="false"/>
        </w:rPr>
        <w:t xml:space="preserve">What we offer</w:t>
      </w:r>
    </w:p>
    <w:p>
      <w:pPr>
        <w:pStyle w:val="ListParagraph"/>
        <w:numPr>
          <w:ilvl w:val="0"/>
          <w:numId w:val="1"/>
        </w:numPr>
        <w:spacing w:after="60"/>
      </w:pPr>
      <w:r>
        <w:rPr>
          <w:rFonts w:ascii="Calibri" w:cs="Calibri" w:eastAsia="Calibri" w:hAnsi="Calibri"/>
          <w:b w:val="false"/>
          <w:bCs w:val="false"/>
          <w:i w:val="false"/>
          <w:iCs w:val="false"/>
        </w:rPr>
        <w:t xml:space="preserve">Gross annual compensation: fixed </w:t>
      </w:r>
      <w:r>
        <w:rPr>
          <w:rFonts w:ascii="Calibri" w:cs="Calibri" w:eastAsia="Calibri" w:hAnsi="Calibri"/>
          <w:b/>
          <w:bCs/>
          <w:i w:val="false"/>
          <w:iCs w:val="false"/>
        </w:rPr>
        <w:t xml:space="preserve">[28-42]</w:t>
      </w:r>
      <w:r>
        <w:rPr>
          <w:rFonts w:ascii="Calibri" w:cs="Calibri" w:eastAsia="Calibri" w:hAnsi="Calibri"/>
          <w:b w:val="false"/>
          <w:bCs w:val="false"/>
          <w:i w:val="false"/>
          <w:iCs w:val="false"/>
        </w:rPr>
        <w:t xml:space="preserve"> k€ by experience, specialty and additional qualification. No structural variable component; </w:t>
      </w:r>
      <w:r>
        <w:rPr>
          <w:rFonts w:ascii="Calibri" w:cs="Calibri" w:eastAsia="Calibri" w:hAnsi="Calibri"/>
          <w:b/>
          <w:bCs/>
          <w:i w:val="false"/>
          <w:iCs w:val="false"/>
        </w:rPr>
        <w:t xml:space="preserve">[possibly a Christmas bonus, a holiday bonus under the TV-MFA, an attendance premium depending on the practice]</w:t>
      </w:r>
      <w:r>
        <w:rPr>
          <w:rFonts w:ascii="Calibri" w:cs="Calibri" w:eastAsia="Calibri" w:hAnsi="Calibri"/>
          <w:b w:val="false"/>
          <w:bCs w:val="false"/>
          <w:i w:val="false"/>
          <w:iCs w:val="false"/>
        </w:rPr>
        <w:t xml:space="preserve">.</w:t>
      </w:r>
    </w:p>
    <w:p>
      <w:pPr>
        <w:pStyle w:val="ListParagraph"/>
        <w:numPr>
          <w:ilvl w:val="0"/>
          <w:numId w:val="1"/>
        </w:numPr>
        <w:spacing w:after="60"/>
      </w:pPr>
      <w:r>
        <w:rPr>
          <w:rFonts w:ascii="Calibri" w:cs="Calibri" w:eastAsia="Calibri" w:hAnsi="Calibri"/>
          <w:b w:val="false"/>
          <w:bCs w:val="false"/>
          <w:i w:val="false"/>
          <w:iCs w:val="false"/>
        </w:rPr>
        <w:t xml:space="preserve">Model: </w:t>
      </w:r>
      <w:r>
        <w:rPr>
          <w:rFonts w:ascii="Calibri" w:cs="Calibri" w:eastAsia="Calibri" w:hAnsi="Calibri"/>
          <w:b/>
          <w:bCs/>
          <w:i w:val="false"/>
          <w:iCs w:val="false"/>
        </w:rPr>
        <w:t xml:space="preserve">[full-time, fully on-site, based in [city]]</w:t>
      </w:r>
      <w:r>
        <w:rPr>
          <w:rFonts w:ascii="Calibri" w:cs="Calibri" w:eastAsia="Calibri" w:hAnsi="Calibri"/>
          <w:b w:val="false"/>
          <w:bCs w:val="false"/>
          <w:i w:val="false"/>
          <w:iCs w:val="false"/>
        </w:rPr>
        <w:t xml:space="preserve">.</w:t>
      </w:r>
    </w:p>
    <w:p>
      <w:pPr>
        <w:pStyle w:val="ListParagraph"/>
        <w:numPr>
          <w:ilvl w:val="0"/>
          <w:numId w:val="1"/>
        </w:numPr>
        <w:spacing w:after="60"/>
      </w:pPr>
      <w:r>
        <w:rPr>
          <w:rFonts w:ascii="Calibri" w:cs="Calibri" w:eastAsia="Calibri" w:hAnsi="Calibri"/>
          <w:b w:val="false"/>
          <w:bCs w:val="false"/>
          <w:i w:val="false"/>
          <w:iCs w:val="false"/>
        </w:rPr>
        <w:t xml:space="preserve">Benefits: </w:t>
      </w:r>
      <w:r>
        <w:rPr>
          <w:rFonts w:ascii="Calibri" w:cs="Calibri" w:eastAsia="Calibri" w:hAnsi="Calibri"/>
          <w:b/>
          <w:bCs/>
          <w:i w:val="false"/>
          <w:iCs w:val="false"/>
        </w:rPr>
        <w:t xml:space="preserve">[company pension, a job ticket or bike leasing, a meal allowance, vacation days under the TV-MFA, a continuing-education budget e.g. wound management, hygiene officer, practice management]</w:t>
      </w:r>
      <w:r>
        <w:rPr>
          <w:rFonts w:ascii="Calibri" w:cs="Calibri" w:eastAsia="Calibri" w:hAnsi="Calibri"/>
          <w:b w:val="false"/>
          <w:bCs w:val="false"/>
          <w:i w:val="false"/>
          <w:iCs w:val="false"/>
        </w:rPr>
        <w:t xml:space="preserve">.</w:t>
      </w:r>
    </w:p>
    <w:p>
      <w:pPr>
        <w:pStyle w:val="ListParagraph"/>
        <w:numPr>
          <w:ilvl w:val="0"/>
          <w:numId w:val="1"/>
        </w:numPr>
        <w:spacing w:after="60"/>
      </w:pPr>
      <w:r>
        <w:rPr>
          <w:rFonts w:ascii="Calibri" w:cs="Calibri" w:eastAsia="Calibri" w:hAnsi="Calibri"/>
          <w:b w:val="false"/>
          <w:bCs w:val="false"/>
          <w:i w:val="false"/>
          <w:iCs w:val="false"/>
        </w:rPr>
        <w:t xml:space="preserve">Stack: </w:t>
      </w:r>
      <w:r>
        <w:rPr>
          <w:rFonts w:ascii="Calibri" w:cs="Calibri" w:eastAsia="Calibri" w:hAnsi="Calibri"/>
          <w:b/>
          <w:bCs/>
          <w:i w:val="false"/>
          <w:iCs w:val="false"/>
        </w:rPr>
        <w:t xml:space="preserve">[practice software e.g. Albis or T2med, scheduling e.g. Doctolib, private billing e.g. PVS, secure communication via KV-SafeNet]</w:t>
      </w:r>
      <w:r>
        <w:rPr>
          <w:rFonts w:ascii="Calibri" w:cs="Calibri" w:eastAsia="Calibri" w:hAnsi="Calibri"/>
          <w:b w:val="false"/>
          <w:bCs w:val="false"/>
          <w:i w:val="false"/>
          <w:iCs w:val="false"/>
        </w:rPr>
        <w:t xml:space="preser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36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after="0"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pPr>
      <w:keepNext/>
      <w:spacing w:after="160" w:before="320"/>
    </w:pPr>
    <w:rPr>
      <w:rFonts w:ascii="Calibri" w:cs="Calibri" w:eastAsia="Calibri" w:hAnsi="Calibri"/>
      <w:b/>
      <w:bCs/>
      <w:color w:val="111111"/>
      <w:sz w:val="36"/>
      <w:szCs w:val="36"/>
    </w:rPr>
  </w:style>
  <w:style w:type="paragraph" w:styleId="Heading2">
    <w:name w:val="Heading 2"/>
    <w:basedOn w:val="Normal"/>
    <w:next w:val="Normal"/>
    <w:qFormat/>
    <w:pPr>
      <w:keepNext/>
      <w:spacing w:after="160" w:before="320"/>
    </w:pPr>
    <w:rPr>
      <w:rFonts w:ascii="Calibri" w:cs="Calibri" w:eastAsia="Calibri" w:hAnsi="Calibri"/>
      <w:b/>
      <w:bCs/>
      <w:color w:val="111111"/>
      <w:sz w:val="28"/>
      <w:szCs w:val="28"/>
    </w:rPr>
  </w:style>
  <w:style w:type="paragraph" w:styleId="Heading3">
    <w:name w:val="Heading 3"/>
    <w:basedOn w:val="Normal"/>
    <w:next w:val="Normal"/>
    <w:qFormat/>
    <w:pPr>
      <w:keepNext/>
      <w:spacing w:after="160" w:before="320"/>
    </w:pPr>
    <w:rPr>
      <w:rFonts w:ascii="Calibri" w:cs="Calibri" w:eastAsia="Calibri" w:hAnsi="Calibri"/>
      <w:b/>
      <w:bCs/>
      <w:color w:val="111111"/>
      <w:sz w:val="24"/>
      <w:szCs w:val="24"/>
    </w:rPr>
  </w:style>
  <w:style w:type="paragraph" w:styleId="Heading4">
    <w:name w:val="Heading 4"/>
    <w:basedOn w:val="Normal"/>
    <w:next w:val="Normal"/>
    <w:qFormat/>
    <w:pPr>
      <w:keepNext/>
      <w:spacing w:after="160" w:before="320"/>
    </w:pPr>
    <w:rPr>
      <w:rFonts w:ascii="Calibri" w:cs="Calibri" w:eastAsia="Calibri" w:hAnsi="Calibri"/>
      <w:b/>
      <w:bCs/>
      <w:color w:val="111111"/>
      <w:sz w:val="22"/>
      <w:szCs w:val="22"/>
    </w:rPr>
  </w:style>
  <w:style w:type="paragraph" w:styleId="Heading5">
    <w:name w:val="Heading 5"/>
    <w:basedOn w:val="Normal"/>
    <w:next w:val="Normal"/>
    <w:qFormat/>
    <w:pPr>
      <w:keepNext/>
      <w:spacing w:after="160" w:before="320"/>
    </w:pPr>
    <w:rPr>
      <w:rFonts w:ascii="Calibri" w:cs="Calibri" w:eastAsia="Calibri" w:hAnsi="Calibri"/>
      <w:b/>
      <w:bCs/>
      <w:color w:val="111111"/>
      <w:sz w:val="22"/>
      <w:szCs w:val="22"/>
    </w:rPr>
  </w:style>
  <w:style w:type="paragraph" w:styleId="Heading6">
    <w:name w:val="Heading 6"/>
    <w:basedOn w:val="Normal"/>
    <w:next w:val="Normal"/>
    <w:qFormat/>
    <w:pPr>
      <w:keepNext/>
      <w:spacing w:after="160" w:before="320"/>
    </w:pPr>
    <w:rPr>
      <w:rFonts w:ascii="Calibri" w:cs="Calibri" w:eastAsia="Calibri" w:hAnsi="Calibri"/>
      <w:b/>
      <w:bCs/>
      <w:color w:val="111111"/>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Receptionist</dc:title>
  <dc:creator>Join</dc:creator>
  <dc:description>Modèle de contrat de travail · Join</dc:description>
  <cp:lastModifiedBy>Un-named</cp:lastModifiedBy>
  <cp:revision>1</cp:revision>
  <dcterms:created xsi:type="dcterms:W3CDTF">2024-01-01T00:00:00.000Z</dcterms:created>
  <dcterms:modified xsi:type="dcterms:W3CDTF">2024-01-01T00:00:00.000Z</dcterms:modified>
</cp:coreProperties>
</file>

<file path=docProps/custom.xml><?xml version="1.0" encoding="utf-8"?>
<Properties xmlns="http://schemas.openxmlformats.org/officeDocument/2006/custom-properties" xmlns:vt="http://schemas.openxmlformats.org/officeDocument/2006/docPropsVTypes"/>
</file>